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72990" w14:textId="77777777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025C84" w14:textId="38F64B08" w:rsidR="00DF6C52" w:rsidRDefault="00DF6C52" w:rsidP="00DF6C5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ПРИЛОЖЕНИЕ № 4</w:t>
      </w:r>
    </w:p>
    <w:p w14:paraId="25A420AD" w14:textId="77777777" w:rsidR="00DF6C52" w:rsidRDefault="00DF6C52" w:rsidP="00DF6C52">
      <w:pPr>
        <w:pStyle w:val="ConsPlusNormal"/>
        <w:ind w:firstLine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к Программе</w:t>
      </w:r>
    </w:p>
    <w:p w14:paraId="248655E8" w14:textId="77777777" w:rsidR="00DF6C52" w:rsidRDefault="00DF6C52" w:rsidP="00DF6C5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государственных гарантий бесплатного</w:t>
      </w:r>
    </w:p>
    <w:p w14:paraId="509A5C94" w14:textId="77777777" w:rsidR="00DF6C52" w:rsidRDefault="00DF6C52" w:rsidP="00DF6C5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оказания гражданам медицинской помощи</w:t>
      </w:r>
    </w:p>
    <w:p w14:paraId="4CDE758D" w14:textId="0625EE6E" w:rsidR="00DF6C52" w:rsidRDefault="00DF6C52" w:rsidP="00DF6C5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в Кабардино-Балкарской Республике</w:t>
      </w:r>
    </w:p>
    <w:p w14:paraId="0D508F9F" w14:textId="7A18C088" w:rsidR="00DF6C52" w:rsidRDefault="00DF6C52" w:rsidP="00DF6C5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на 2024 год и на плановой период</w:t>
      </w:r>
    </w:p>
    <w:p w14:paraId="66A281BA" w14:textId="52BD002F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2025 и 2026 годов</w:t>
      </w:r>
    </w:p>
    <w:p w14:paraId="0357BAE7" w14:textId="77777777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A9ECD5" w14:textId="77777777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EF9B12" w14:textId="77777777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1CC665" w14:textId="77777777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F40E20" w14:textId="77777777" w:rsidR="00DF6C52" w:rsidRDefault="00DF6C52" w:rsidP="00DF6C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>П Е Р Е Ч Е Н Ь</w:t>
      </w:r>
    </w:p>
    <w:p w14:paraId="66CE97CC" w14:textId="77777777" w:rsidR="00DF6C52" w:rsidRDefault="00DF6C52" w:rsidP="00DF6C52">
      <w:pPr>
        <w:widowControl w:val="0"/>
        <w:autoSpaceDE w:val="0"/>
        <w:autoSpaceDN w:val="0"/>
        <w:spacing w:after="0" w:line="120" w:lineRule="exact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</w:pPr>
    </w:p>
    <w:p w14:paraId="1EA25377" w14:textId="77777777" w:rsidR="00DF6C52" w:rsidRDefault="00DF6C52" w:rsidP="00DF6C52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 xml:space="preserve">исследований и иных медицинских вмешательств, </w:t>
      </w:r>
      <w:r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br/>
        <w:t>проводимых в рамках диспансеризации взрослого населения репродуктивного возраста по оценке репродуктивного здоровья</w:t>
      </w:r>
    </w:p>
    <w:p w14:paraId="5468B45A" w14:textId="77777777" w:rsidR="00DF6C52" w:rsidRDefault="00DF6C52" w:rsidP="00DF6C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14:paraId="4FDBBC68" w14:textId="77777777" w:rsidR="00DF6C52" w:rsidRDefault="00DF6C52" w:rsidP="00DF6C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14:paraId="3BD7C835" w14:textId="2815E2D3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1. Диспансеризация взрослого населения репродуктивного возраста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по оценке репродуктивного здоровья (далее - диспансеризация) проводится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в целях выявления у граждан признаков заболеваний или состояний, которые могут негативно повлиять на беременность и последующее течение беременности, родов и послеродового периода репродуктивного,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а также факторов риска их развития. </w:t>
      </w:r>
    </w:p>
    <w:p w14:paraId="60287EB5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2. Первый этап диспансеризации включает:</w:t>
      </w:r>
    </w:p>
    <w:p w14:paraId="0C91BD59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а) у женщин прием (осмотр) врачом акушером-гинекологом;</w:t>
      </w:r>
    </w:p>
    <w:p w14:paraId="4E19BFC5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пальпация молочных желез;</w:t>
      </w:r>
    </w:p>
    <w:p w14:paraId="4CDECA7F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осмотр шейки матки в зеркалах с забором материала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>на исследование;</w:t>
      </w:r>
    </w:p>
    <w:p w14:paraId="1A0B537D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микроскопическое исследование влагалищных мазков;</w:t>
      </w:r>
    </w:p>
    <w:p w14:paraId="3F8EA4B9" w14:textId="511494FB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цитологическое исследование мазка с поверхности шейки матки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и цервикального канала (за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virgo</w:t>
      </w:r>
      <w:proofErr w:type="spell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). Цитологическое исследование мазка (соскоба) с шейки матки проводится при его окрашивании по Папаниколау (другие способы окраски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не допускаются); </w:t>
      </w:r>
    </w:p>
    <w:p w14:paraId="5E521D87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у женщин в возрасте 18 - 29 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реакции;</w:t>
      </w:r>
    </w:p>
    <w:p w14:paraId="0F43B975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б) у мужчин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14:paraId="342E892F" w14:textId="1DA44FB5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6"/>
          <w:kern w:val="2"/>
          <w:sz w:val="28"/>
          <w:szCs w:val="28"/>
          <w:lang w:eastAsia="ru-RU"/>
        </w:rPr>
        <w:lastRenderedPageBreak/>
        <w:t>3. Второй этап диспансеризации проводится по результатам</w:t>
      </w:r>
      <w:r>
        <w:rPr>
          <w:rFonts w:ascii="Times New Roman" w:eastAsia="Times New Roman" w:hAnsi="Times New Roman"/>
          <w:spacing w:val="-4"/>
          <w:kern w:val="2"/>
          <w:sz w:val="28"/>
          <w:szCs w:val="28"/>
          <w:lang w:eastAsia="ru-RU"/>
        </w:rPr>
        <w:t xml:space="preserve"> первого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этапа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>в целях дополнительного обследования и уточнения диагноза заболевания (состояния) и при наличии показаний включает:</w:t>
      </w:r>
    </w:p>
    <w:p w14:paraId="78519514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а) у женщин:</w:t>
      </w:r>
    </w:p>
    <w:p w14:paraId="6CD12BA1" w14:textId="5183C85F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в возрасте 30 - 49 лет проведение лабораторных исследований мазков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>в целях выявления возбудителей инфекционных заболеваний органов малого таза методом полимеразной цепной реакции;</w:t>
      </w:r>
    </w:p>
    <w:p w14:paraId="2F83B9FF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ультразвуковое исследование органов малого таза в начале или середине менструального цикла; </w:t>
      </w:r>
    </w:p>
    <w:p w14:paraId="6B8344E0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ультразвуковое исследование молочных желез; </w:t>
      </w:r>
    </w:p>
    <w:p w14:paraId="25F62C07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повторный прием (осмотр) врачом акушером-гинекологом;</w:t>
      </w:r>
    </w:p>
    <w:p w14:paraId="7003DCAF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б) у мужчин:</w:t>
      </w:r>
    </w:p>
    <w:p w14:paraId="5F36251A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спермограмму</w:t>
      </w:r>
      <w:proofErr w:type="spell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;</w:t>
      </w:r>
    </w:p>
    <w:p w14:paraId="3B3A3647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реакции;</w:t>
      </w:r>
    </w:p>
    <w:p w14:paraId="434127D8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ультразвуковое исследование предстательной железы и органов мошонки;</w:t>
      </w:r>
    </w:p>
    <w:p w14:paraId="35A27272" w14:textId="77777777" w:rsidR="00DF6C52" w:rsidRDefault="00DF6C52" w:rsidP="00DF6C52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повторный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14:paraId="340D4540" w14:textId="77777777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2666D0" w14:textId="77777777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432D1A" w14:textId="77777777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261BE1" w14:textId="77777777" w:rsidR="00DF6C52" w:rsidRDefault="00DF6C52" w:rsidP="00DF6C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0873FB" w14:textId="77777777" w:rsidR="00DF6C52" w:rsidRDefault="00DF6C52" w:rsidP="00DF6C52"/>
    <w:p w14:paraId="26A8601B" w14:textId="77777777" w:rsidR="005B43A8" w:rsidRDefault="005B43A8"/>
    <w:sectPr w:rsidR="005B43A8" w:rsidSect="005C26F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31FB3" w14:textId="77777777" w:rsidR="0047115D" w:rsidRDefault="0047115D" w:rsidP="0047115D">
      <w:pPr>
        <w:spacing w:after="0" w:line="240" w:lineRule="auto"/>
      </w:pPr>
      <w:r>
        <w:separator/>
      </w:r>
    </w:p>
  </w:endnote>
  <w:endnote w:type="continuationSeparator" w:id="0">
    <w:p w14:paraId="6F91EE4A" w14:textId="77777777" w:rsidR="0047115D" w:rsidRDefault="0047115D" w:rsidP="00471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0B70A" w14:textId="77777777" w:rsidR="0047115D" w:rsidRDefault="0047115D" w:rsidP="0047115D">
      <w:pPr>
        <w:spacing w:after="0" w:line="240" w:lineRule="auto"/>
      </w:pPr>
      <w:r>
        <w:separator/>
      </w:r>
    </w:p>
  </w:footnote>
  <w:footnote w:type="continuationSeparator" w:id="0">
    <w:p w14:paraId="48F540E5" w14:textId="77777777" w:rsidR="0047115D" w:rsidRDefault="0047115D" w:rsidP="00471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3854237"/>
      <w:docPartObj>
        <w:docPartGallery w:val="Page Numbers (Top of Page)"/>
        <w:docPartUnique/>
      </w:docPartObj>
    </w:sdtPr>
    <w:sdtEndPr/>
    <w:sdtContent>
      <w:p w14:paraId="01C73694" w14:textId="67359646" w:rsidR="0047115D" w:rsidRDefault="004711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C0BEB9" w14:textId="77777777" w:rsidR="0047115D" w:rsidRDefault="004711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999"/>
    <w:rsid w:val="0047115D"/>
    <w:rsid w:val="005B43A8"/>
    <w:rsid w:val="005C26F9"/>
    <w:rsid w:val="00615C5F"/>
    <w:rsid w:val="007B3999"/>
    <w:rsid w:val="00D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7D78"/>
  <w15:chartTrackingRefBased/>
  <w15:docId w15:val="{B069F120-144F-4D60-845D-7F3FA901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C5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C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7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15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7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15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2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2023-12-31T09:52:00Z</dcterms:created>
  <dcterms:modified xsi:type="dcterms:W3CDTF">2023-12-31T10:19:00Z</dcterms:modified>
</cp:coreProperties>
</file>